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E39" w14:textId="77777777" w:rsidR="00C614BA" w:rsidRPr="00C614BA" w:rsidRDefault="00C614BA" w:rsidP="00C614BA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  <w:sz w:val="22"/>
          <w:szCs w:val="22"/>
        </w:rPr>
      </w:pPr>
      <w:r w:rsidRPr="00C614BA">
        <w:rPr>
          <w:rFonts w:ascii="Arial" w:eastAsia="Arial Unicode MS" w:hAnsi="Arial" w:cs="Arial"/>
          <w:b/>
          <w:sz w:val="22"/>
          <w:szCs w:val="22"/>
        </w:rPr>
        <w:t>ATA DA REUNIÃO DOS MEMBROS DA COMISSÃO ESPECIAL ELEITORAL CONSTITUÍDA NOS TERMOS DA RESOLUÇÃO Nº 01/2021 - COMDCA.</w:t>
      </w:r>
    </w:p>
    <w:p w14:paraId="0B9FF889" w14:textId="1CFC9CFF" w:rsidR="00C614BA" w:rsidRPr="00C614BA" w:rsidRDefault="00C614BA" w:rsidP="006F6238">
      <w:pPr>
        <w:widowControl w:val="0"/>
        <w:tabs>
          <w:tab w:val="left" w:pos="1983"/>
          <w:tab w:val="left" w:pos="2551"/>
        </w:tabs>
        <w:ind w:firstLine="1701"/>
        <w:jc w:val="both"/>
        <w:rPr>
          <w:rFonts w:ascii="Arial" w:eastAsia="Arial Unicode MS" w:hAnsi="Arial" w:cs="Arial"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t xml:space="preserve">Às 09:00 (nove) horas do dia 22 (vinte e dois) do mês de fevereiro, do ano de dois mil e vinte e dois (2022), em uma das salas da sede da Prefeitura Municipal da cidade de Trabiju-SP, com todas as medidas de segurança devido à Covid-19, os membros da COMISSÃO ESPECIAL ELEITORAL, constituída nos termos da Resolução nº 01/2021 - COMDCA, sob a presidência da senhora Maria José Belentani e com apoio e serviços da secretária, senhora Maria Carolina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C614B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Vanzelli</w:t>
      </w:r>
      <w:proofErr w:type="spellEnd"/>
      <w:r w:rsidRPr="00C614BA">
        <w:rPr>
          <w:rFonts w:ascii="Arial" w:eastAsia="Arial Unicode MS" w:hAnsi="Arial" w:cs="Arial"/>
          <w:sz w:val="22"/>
          <w:szCs w:val="22"/>
        </w:rPr>
        <w:t xml:space="preserve">, se reuniram, para dar prosseguimento aos atos pertinentes ao processo eleitoral de escolha dos novos membros, suplentes, do Conselho Tutelar do Município de Trabiju-SP, mais precisamente para deliberar acerca dos resultados da eleição ocorrida no dia 20/02/2022. A senhora Presidente registrou nesse momento a presença do Professor Donizete José Garcia da Silva, Presidente do COMDCA. Iniciando os trabalhos, a senhora Presidente agradeceu a presença de todos e esclareceu que durante os períodos, de votação e apuração de votos ocorridos no último domingo dia 20 (vinte) de fevereiro de 2022, que mesmo sem a presença de qualquer representante do Ministério Público do Estado de São Paulo, tudo transcorreu normalmente, não chegando ao seu conhecimento ocorrências de fatos ou incidentes de eleitores e/ou candidatas que merecessem registros. Prosseguindo, a senhora Presidente, registrou a substituição do Presidente da mesa receptora de votos nº 02, Marcelo César da Silva, que por motivos particulares não pôde comparecer, pelo Presidente do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Comdca</w:t>
      </w:r>
      <w:proofErr w:type="spellEnd"/>
      <w:r w:rsidRPr="00C614BA">
        <w:rPr>
          <w:rFonts w:ascii="Arial" w:eastAsia="Arial Unicode MS" w:hAnsi="Arial" w:cs="Arial"/>
          <w:sz w:val="22"/>
          <w:szCs w:val="22"/>
        </w:rPr>
        <w:t xml:space="preserve">, Professor Donizete José Garcia da Silva, que estava na sala no momento, sendo assim </w:t>
      </w:r>
      <w:proofErr w:type="gramStart"/>
      <w:r w:rsidRPr="00C614BA">
        <w:rPr>
          <w:rFonts w:ascii="Arial" w:eastAsia="Arial Unicode MS" w:hAnsi="Arial" w:cs="Arial"/>
          <w:sz w:val="22"/>
          <w:szCs w:val="22"/>
        </w:rPr>
        <w:t>o mesmo</w:t>
      </w:r>
      <w:proofErr w:type="gramEnd"/>
      <w:r w:rsidRPr="00C614BA">
        <w:rPr>
          <w:rFonts w:ascii="Arial" w:eastAsia="Arial Unicode MS" w:hAnsi="Arial" w:cs="Arial"/>
          <w:sz w:val="22"/>
          <w:szCs w:val="22"/>
        </w:rPr>
        <w:t xml:space="preserve"> foi convocado e nomeado pela Presidente da Comissão, naquele momento. Dando seguimento, a senhora Presidente abriu a palavra aos presentes e diante da inexistência de dúvidas e/ou perguntas, passou-se à próxima fase desta reunião, ocasião em que foi relatado que 154 (cento e cinquenta e quatro) eleitores de Trabiju votaram nas eleições para suplentes ao Conselho Tutelar, assim distribuídos: </w:t>
      </w:r>
      <w:r w:rsidRPr="00C614BA">
        <w:rPr>
          <w:rFonts w:ascii="Arial" w:eastAsia="Arial Unicode MS" w:hAnsi="Arial" w:cs="Arial"/>
          <w:b/>
          <w:bCs/>
          <w:sz w:val="22"/>
          <w:szCs w:val="22"/>
        </w:rPr>
        <w:t>1-</w:t>
      </w:r>
      <w:r w:rsidRPr="00C614BA">
        <w:rPr>
          <w:rFonts w:ascii="Arial" w:eastAsia="Arial Unicode MS" w:hAnsi="Arial" w:cs="Arial"/>
          <w:sz w:val="22"/>
          <w:szCs w:val="22"/>
        </w:rPr>
        <w:t xml:space="preserve"> na mesa receptora de votos nº 01 (eleitores de nomes iniciados de “A” ao “L”), 87 (oitenta e sete) eleitores; </w:t>
      </w:r>
      <w:r w:rsidRPr="00C614BA">
        <w:rPr>
          <w:rFonts w:ascii="Arial" w:eastAsia="Arial Unicode MS" w:hAnsi="Arial" w:cs="Arial"/>
          <w:b/>
          <w:bCs/>
          <w:sz w:val="22"/>
          <w:szCs w:val="22"/>
        </w:rPr>
        <w:t>2-</w:t>
      </w:r>
      <w:r w:rsidRPr="00C614BA">
        <w:rPr>
          <w:rFonts w:ascii="Arial" w:eastAsia="Arial Unicode MS" w:hAnsi="Arial" w:cs="Arial"/>
          <w:sz w:val="22"/>
          <w:szCs w:val="22"/>
        </w:rPr>
        <w:t xml:space="preserve"> na mesa receptora de votos nº 02 (eleitores de nomes iniciados de “M” a “Z”), 67 eleitores, sempre lembrando que cada eleitor poderia votar em até 02 (duas) candidatas. A senhora Presidente registrou que: todos os eleitores assinaram a lista enviada pelo Cartório Eleitoral; que cada mesa receptora de votos lavrou sua respectiva ata, sendo que as listas de eleitores e as atas das mesas receptoras de votos foram apresentadas nesta reunião e serão juntadas a este processo, reiterando, ainda, a manifestação de que o processo de votação/captação de votos transcorreu sem registro de anormalidades, impugnações e/ou incidentes com eleitores e/ou candidatas. Disse ainda que logo após encerramento da votação, que imediatamente, foi dado início à fase de apuração dos votos, sendo que o número total de cédulas existentes em cada uma das urnas correspondia ao número de eleitores votantes. Em seguida, relatou que na lousa, durante o período de apuração, foram anotados voto a voto na presença das candidatas participantes, cujo resultado foi: 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183"/>
        <w:gridCol w:w="2386"/>
        <w:gridCol w:w="2386"/>
        <w:gridCol w:w="1433"/>
      </w:tblGrid>
      <w:tr w:rsidR="00C614BA" w:rsidRPr="00C614BA" w14:paraId="2D781384" w14:textId="77777777" w:rsidTr="00C614BA">
        <w:trPr>
          <w:trHeight w:val="802"/>
        </w:trPr>
        <w:tc>
          <w:tcPr>
            <w:tcW w:w="515" w:type="dxa"/>
            <w:shd w:val="clear" w:color="auto" w:fill="auto"/>
            <w:vAlign w:val="center"/>
          </w:tcPr>
          <w:p w14:paraId="130E4649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5AB1FEF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0F4DD41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sz w:val="22"/>
                <w:szCs w:val="22"/>
              </w:rPr>
              <w:t>Mesa 1- Nomes do A ao L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CD8E0C1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sz w:val="22"/>
                <w:szCs w:val="22"/>
              </w:rPr>
              <w:t>Mesa 2- Nomes do M ao Z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733134B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sz w:val="22"/>
                <w:szCs w:val="22"/>
              </w:rPr>
              <w:t>Total</w:t>
            </w:r>
          </w:p>
        </w:tc>
      </w:tr>
      <w:tr w:rsidR="00C614BA" w:rsidRPr="00C614BA" w14:paraId="28E5B4C6" w14:textId="77777777" w:rsidTr="00C614BA">
        <w:trPr>
          <w:trHeight w:val="147"/>
        </w:trPr>
        <w:tc>
          <w:tcPr>
            <w:tcW w:w="515" w:type="dxa"/>
            <w:shd w:val="clear" w:color="auto" w:fill="auto"/>
            <w:vAlign w:val="center"/>
          </w:tcPr>
          <w:p w14:paraId="72917EAD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52B596E0" w14:textId="77777777" w:rsidR="00C614BA" w:rsidRPr="00C614BA" w:rsidRDefault="00C614BA" w:rsidP="006F623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Tia Rô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B69FC19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F91410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D838082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63</w:t>
            </w:r>
          </w:p>
        </w:tc>
      </w:tr>
      <w:tr w:rsidR="00C614BA" w:rsidRPr="00C614BA" w14:paraId="6D482455" w14:textId="77777777" w:rsidTr="00C614BA">
        <w:trPr>
          <w:trHeight w:val="153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4D697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91D59" w14:textId="77777777" w:rsidR="00C614BA" w:rsidRPr="00C614BA" w:rsidRDefault="00C614BA" w:rsidP="006F623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Fran Garcia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A58B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52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808B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E0D11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87</w:t>
            </w:r>
          </w:p>
        </w:tc>
      </w:tr>
      <w:tr w:rsidR="00C614BA" w:rsidRPr="00C614BA" w14:paraId="678A51D7" w14:textId="77777777" w:rsidTr="00C614BA">
        <w:trPr>
          <w:trHeight w:val="30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6C4F2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E3954" w14:textId="77777777" w:rsidR="00C614BA" w:rsidRPr="00C614BA" w:rsidRDefault="00C614BA" w:rsidP="006F623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 xml:space="preserve">Renata da </w:t>
            </w:r>
            <w:proofErr w:type="spellStart"/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Dinalva</w:t>
            </w:r>
            <w:proofErr w:type="spellEnd"/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14F1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59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620D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7A58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</w:tr>
      <w:tr w:rsidR="00C614BA" w:rsidRPr="00C614BA" w14:paraId="2C703516" w14:textId="77777777" w:rsidTr="00C614BA">
        <w:trPr>
          <w:trHeight w:val="314"/>
        </w:trPr>
        <w:tc>
          <w:tcPr>
            <w:tcW w:w="3698" w:type="dxa"/>
            <w:gridSpan w:val="2"/>
            <w:shd w:val="clear" w:color="auto" w:fill="auto"/>
            <w:vAlign w:val="center"/>
          </w:tcPr>
          <w:p w14:paraId="40729712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Cédulas Nulas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71A71F2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C9213AD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B09A79E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</w:tr>
      <w:tr w:rsidR="00C614BA" w:rsidRPr="00C614BA" w14:paraId="47C331EC" w14:textId="77777777" w:rsidTr="00C614BA">
        <w:trPr>
          <w:trHeight w:val="307"/>
        </w:trPr>
        <w:tc>
          <w:tcPr>
            <w:tcW w:w="3698" w:type="dxa"/>
            <w:gridSpan w:val="2"/>
            <w:shd w:val="clear" w:color="auto" w:fill="auto"/>
            <w:vAlign w:val="center"/>
          </w:tcPr>
          <w:p w14:paraId="67B15AEA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Cédulas Brancas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9F9BF9E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D38C680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623D586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</w:tr>
    </w:tbl>
    <w:p w14:paraId="02FCF11C" w14:textId="16A769A9" w:rsidR="00C614BA" w:rsidRPr="00C614BA" w:rsidRDefault="00C614BA" w:rsidP="006F6238">
      <w:pPr>
        <w:widowControl w:val="0"/>
        <w:tabs>
          <w:tab w:val="left" w:pos="2127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t>Encerrada a apuração, cada mesa apuradora lavrou a sua ata sem que houvesse quaisquer impugnações, manifestações ou discordância de quem quer que seja e foram assinadas pelos mesários, bem como pelas candidatas presentes. Estas atas também serão juntadas a estes autos. E que a classificação decrescente de votos dos candidatos ficou na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6"/>
        <w:gridCol w:w="4648"/>
        <w:gridCol w:w="3403"/>
      </w:tblGrid>
      <w:tr w:rsidR="00C614BA" w:rsidRPr="00C614BA" w14:paraId="444265FD" w14:textId="77777777" w:rsidTr="00C614BA">
        <w:trPr>
          <w:trHeight w:val="368"/>
        </w:trPr>
        <w:tc>
          <w:tcPr>
            <w:tcW w:w="1886" w:type="dxa"/>
            <w:vAlign w:val="center"/>
          </w:tcPr>
          <w:p w14:paraId="3CBA6E87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Ordem </w:t>
            </w:r>
          </w:p>
        </w:tc>
        <w:tc>
          <w:tcPr>
            <w:tcW w:w="4648" w:type="dxa"/>
            <w:vAlign w:val="center"/>
          </w:tcPr>
          <w:p w14:paraId="572F0317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Nº e Nome da Candidata</w:t>
            </w:r>
          </w:p>
        </w:tc>
        <w:tc>
          <w:tcPr>
            <w:tcW w:w="3403" w:type="dxa"/>
            <w:vAlign w:val="center"/>
          </w:tcPr>
          <w:p w14:paraId="4196763A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Total de Votos</w:t>
            </w:r>
          </w:p>
        </w:tc>
      </w:tr>
      <w:tr w:rsidR="00C614BA" w:rsidRPr="00C614BA" w14:paraId="79E0E49A" w14:textId="77777777" w:rsidTr="00C614BA">
        <w:trPr>
          <w:trHeight w:val="368"/>
        </w:trPr>
        <w:tc>
          <w:tcPr>
            <w:tcW w:w="1886" w:type="dxa"/>
            <w:vAlign w:val="center"/>
          </w:tcPr>
          <w:p w14:paraId="424F695C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1ª</w:t>
            </w:r>
          </w:p>
        </w:tc>
        <w:tc>
          <w:tcPr>
            <w:tcW w:w="4648" w:type="dxa"/>
            <w:vAlign w:val="center"/>
          </w:tcPr>
          <w:p w14:paraId="7B89CF13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 xml:space="preserve">03- Renata da </w:t>
            </w:r>
            <w:proofErr w:type="spellStart"/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Dinalva</w:t>
            </w:r>
            <w:proofErr w:type="spellEnd"/>
          </w:p>
        </w:tc>
        <w:tc>
          <w:tcPr>
            <w:tcW w:w="3403" w:type="dxa"/>
            <w:vAlign w:val="center"/>
          </w:tcPr>
          <w:p w14:paraId="70DA183E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</w:tr>
      <w:tr w:rsidR="00C614BA" w:rsidRPr="00C614BA" w14:paraId="5660E64E" w14:textId="77777777" w:rsidTr="00C614BA">
        <w:trPr>
          <w:trHeight w:val="368"/>
        </w:trPr>
        <w:tc>
          <w:tcPr>
            <w:tcW w:w="1886" w:type="dxa"/>
            <w:vAlign w:val="center"/>
          </w:tcPr>
          <w:p w14:paraId="43AEDF4E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2ª</w:t>
            </w:r>
          </w:p>
        </w:tc>
        <w:tc>
          <w:tcPr>
            <w:tcW w:w="4648" w:type="dxa"/>
            <w:vAlign w:val="center"/>
          </w:tcPr>
          <w:p w14:paraId="26B99AD0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02- Fran Garcia</w:t>
            </w:r>
          </w:p>
        </w:tc>
        <w:tc>
          <w:tcPr>
            <w:tcW w:w="3403" w:type="dxa"/>
            <w:vAlign w:val="center"/>
          </w:tcPr>
          <w:p w14:paraId="3974F17C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87</w:t>
            </w:r>
          </w:p>
        </w:tc>
      </w:tr>
      <w:tr w:rsidR="00C614BA" w:rsidRPr="00C614BA" w14:paraId="6BC7FDC0" w14:textId="77777777" w:rsidTr="00C614BA">
        <w:trPr>
          <w:trHeight w:val="379"/>
        </w:trPr>
        <w:tc>
          <w:tcPr>
            <w:tcW w:w="1886" w:type="dxa"/>
            <w:vAlign w:val="center"/>
          </w:tcPr>
          <w:p w14:paraId="5E702A62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3ª</w:t>
            </w:r>
          </w:p>
        </w:tc>
        <w:tc>
          <w:tcPr>
            <w:tcW w:w="4648" w:type="dxa"/>
            <w:vAlign w:val="center"/>
          </w:tcPr>
          <w:p w14:paraId="1016C899" w14:textId="77777777" w:rsidR="00C614BA" w:rsidRPr="00C614BA" w:rsidRDefault="00C614BA" w:rsidP="006F623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 xml:space="preserve"> Tia Rô</w:t>
            </w:r>
          </w:p>
        </w:tc>
        <w:tc>
          <w:tcPr>
            <w:tcW w:w="3403" w:type="dxa"/>
            <w:vAlign w:val="center"/>
          </w:tcPr>
          <w:p w14:paraId="551A44A3" w14:textId="77777777" w:rsidR="00C614BA" w:rsidRPr="00C614BA" w:rsidRDefault="00C614BA" w:rsidP="006F6238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614BA">
              <w:rPr>
                <w:rFonts w:ascii="Arial" w:eastAsia="Arial Unicode MS" w:hAnsi="Arial" w:cs="Arial"/>
                <w:sz w:val="22"/>
                <w:szCs w:val="22"/>
              </w:rPr>
              <w:t>63</w:t>
            </w:r>
          </w:p>
        </w:tc>
      </w:tr>
    </w:tbl>
    <w:p w14:paraId="725E9519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lastRenderedPageBreak/>
        <w:t xml:space="preserve">Em seguida, a senhora Presidente disse que as cédulas permanecerão sob os cuidados da Comissão até o encerramento de todos os trabalhos e que, depois, serão arquivadas na prefeitura, por pelo menos dois anos. Solicitou ainda que a ata seja publicada nos locais de costume e na imprensa e ainda oficiada ao MP de Ribeirão Bonito. Nada mais havendo a ser tratado, a senhora Presidente determinou que se lavrasse a presente ata e que se dê publicidade a mesma, na forma legal. Lavrada, esta foi lida e aprovada por todos, recebendo a assinatura dos presentes. </w:t>
      </w:r>
      <w:r w:rsidRPr="00C614BA">
        <w:rPr>
          <w:rFonts w:ascii="Arial" w:eastAsia="Arial Unicode MS" w:hAnsi="Arial" w:cs="Arial"/>
          <w:bCs/>
          <w:sz w:val="22"/>
          <w:szCs w:val="22"/>
        </w:rPr>
        <w:t>Nada mais. Trabiju, 22 de fevereiro de 2022.</w:t>
      </w:r>
    </w:p>
    <w:p w14:paraId="318AE515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04CF70A7" w14:textId="71AB444B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t>Maria José Belentani</w:t>
      </w:r>
      <w:r w:rsidRPr="00C614B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</w:t>
      </w:r>
      <w:r w:rsidRPr="00C614BA">
        <w:rPr>
          <w:rFonts w:ascii="Arial" w:eastAsia="Arial Unicode MS" w:hAnsi="Arial" w:cs="Arial"/>
          <w:sz w:val="22"/>
          <w:szCs w:val="22"/>
        </w:rPr>
        <w:t>Marcelo César da Silva</w:t>
      </w:r>
    </w:p>
    <w:p w14:paraId="10F96C0E" w14:textId="696DF51E" w:rsidR="00C614BA" w:rsidRPr="00C614BA" w:rsidRDefault="00C614BA" w:rsidP="006F6238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</w:t>
      </w:r>
      <w:r w:rsidRPr="00C614BA">
        <w:rPr>
          <w:rFonts w:ascii="Arial" w:eastAsia="Arial Unicode MS" w:hAnsi="Arial" w:cs="Arial"/>
          <w:sz w:val="22"/>
          <w:szCs w:val="22"/>
        </w:rPr>
        <w:t>Presidente da Comissão Especial Eleitoral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  </w:t>
      </w:r>
      <w:r w:rsidRPr="00C614BA">
        <w:rPr>
          <w:rFonts w:ascii="Arial" w:eastAsia="Arial Unicode MS" w:hAnsi="Arial" w:cs="Arial"/>
          <w:sz w:val="22"/>
          <w:szCs w:val="22"/>
        </w:rPr>
        <w:t>Membro da Comissão Eleitoral</w:t>
      </w:r>
    </w:p>
    <w:p w14:paraId="1888E411" w14:textId="4BB31AFE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2414F11E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75427889" w14:textId="77777777" w:rsidR="00C614BA" w:rsidRDefault="00C614BA" w:rsidP="006F6238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</w:t>
      </w:r>
    </w:p>
    <w:p w14:paraId="2A67624C" w14:textId="07403723" w:rsidR="00C614BA" w:rsidRPr="00C614BA" w:rsidRDefault="00C614BA" w:rsidP="006F6238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</w:t>
      </w:r>
      <w:r w:rsidRPr="00C614BA">
        <w:rPr>
          <w:rFonts w:ascii="Arial" w:eastAsia="Arial Unicode MS" w:hAnsi="Arial" w:cs="Arial"/>
          <w:sz w:val="22"/>
          <w:szCs w:val="22"/>
        </w:rPr>
        <w:t xml:space="preserve">Maria Carolina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C614B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Vanzelli</w:t>
      </w:r>
      <w:proofErr w:type="spellEnd"/>
      <w:r w:rsidRPr="00C614B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</w:t>
      </w:r>
      <w:r w:rsidRPr="00C614BA">
        <w:rPr>
          <w:rFonts w:ascii="Arial" w:eastAsia="Arial Unicode MS" w:hAnsi="Arial" w:cs="Arial"/>
          <w:sz w:val="22"/>
          <w:szCs w:val="22"/>
        </w:rPr>
        <w:t>Rosângela Cristina Rodrigues Marcelino</w:t>
      </w:r>
    </w:p>
    <w:p w14:paraId="7F1F16D1" w14:textId="011FEFB5" w:rsidR="00C614BA" w:rsidRPr="00C614BA" w:rsidRDefault="00C614BA" w:rsidP="006F6238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</w:t>
      </w:r>
      <w:r w:rsidRPr="00C614BA">
        <w:rPr>
          <w:rFonts w:ascii="Arial" w:eastAsia="Arial Unicode MS" w:hAnsi="Arial" w:cs="Arial"/>
          <w:sz w:val="22"/>
          <w:szCs w:val="22"/>
        </w:rPr>
        <w:t>Secretária da Comissão Eleitoral</w:t>
      </w:r>
      <w:r w:rsidRPr="00C614B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    </w:t>
      </w:r>
      <w:r w:rsidRPr="00C614BA">
        <w:rPr>
          <w:rFonts w:ascii="Arial" w:eastAsia="Arial Unicode MS" w:hAnsi="Arial" w:cs="Arial"/>
          <w:sz w:val="22"/>
          <w:szCs w:val="22"/>
        </w:rPr>
        <w:t>Membro da Comissão Eleitoral</w:t>
      </w:r>
    </w:p>
    <w:p w14:paraId="5A0B15A0" w14:textId="66BB591E" w:rsidR="00C614BA" w:rsidRPr="00C614BA" w:rsidRDefault="00C614BA" w:rsidP="006F6238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</w:p>
    <w:p w14:paraId="76498A51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7E4C348A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14:paraId="7A1B51B3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t>Donizete José Garcia da Silva</w:t>
      </w:r>
    </w:p>
    <w:p w14:paraId="051A3585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C614BA">
        <w:rPr>
          <w:rFonts w:ascii="Arial" w:eastAsia="Arial Unicode MS" w:hAnsi="Arial" w:cs="Arial"/>
          <w:sz w:val="22"/>
          <w:szCs w:val="22"/>
        </w:rPr>
        <w:t xml:space="preserve">Presidente do </w:t>
      </w:r>
      <w:proofErr w:type="spellStart"/>
      <w:r w:rsidRPr="00C614BA">
        <w:rPr>
          <w:rFonts w:ascii="Arial" w:eastAsia="Arial Unicode MS" w:hAnsi="Arial" w:cs="Arial"/>
          <w:sz w:val="22"/>
          <w:szCs w:val="22"/>
        </w:rPr>
        <w:t>Comdca</w:t>
      </w:r>
      <w:proofErr w:type="spellEnd"/>
    </w:p>
    <w:p w14:paraId="5983DB99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28C63D6" w14:textId="77777777" w:rsidR="00C614BA" w:rsidRPr="00C614BA" w:rsidRDefault="00C614BA" w:rsidP="006F6238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DEC7C2" w14:textId="77777777" w:rsidR="00C614BA" w:rsidRPr="00C614BA" w:rsidRDefault="00C614BA" w:rsidP="00C614BA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4BC70C2" w14:textId="77777777" w:rsidR="00C614BA" w:rsidRPr="00C614BA" w:rsidRDefault="00C614BA">
      <w:pPr>
        <w:rPr>
          <w:sz w:val="22"/>
          <w:szCs w:val="22"/>
        </w:rPr>
      </w:pPr>
    </w:p>
    <w:sectPr w:rsidR="00C614BA" w:rsidRPr="00C614BA" w:rsidSect="006F6238">
      <w:headerReference w:type="default" r:id="rId7"/>
      <w:pgSz w:w="11906" w:h="16838"/>
      <w:pgMar w:top="1417" w:right="707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24C1" w14:textId="77777777" w:rsidR="00240392" w:rsidRDefault="00240392" w:rsidP="00C614BA">
      <w:r>
        <w:separator/>
      </w:r>
    </w:p>
  </w:endnote>
  <w:endnote w:type="continuationSeparator" w:id="0">
    <w:p w14:paraId="007AF0BD" w14:textId="77777777" w:rsidR="00240392" w:rsidRDefault="00240392" w:rsidP="00C6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ABA6" w14:textId="77777777" w:rsidR="00240392" w:rsidRDefault="00240392" w:rsidP="00C614BA">
      <w:r>
        <w:separator/>
      </w:r>
    </w:p>
  </w:footnote>
  <w:footnote w:type="continuationSeparator" w:id="0">
    <w:p w14:paraId="4F5082DE" w14:textId="77777777" w:rsidR="00240392" w:rsidRDefault="00240392" w:rsidP="00C6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2"/>
      <w:gridCol w:w="8007"/>
    </w:tblGrid>
    <w:tr w:rsidR="00C614BA" w14:paraId="057CFFFA" w14:textId="77777777" w:rsidTr="006201B9">
      <w:tblPrEx>
        <w:tblCellMar>
          <w:top w:w="0" w:type="dxa"/>
          <w:bottom w:w="0" w:type="dxa"/>
        </w:tblCellMar>
      </w:tblPrEx>
      <w:trPr>
        <w:trHeight w:val="1796"/>
      </w:trPr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14:paraId="4F602803" w14:textId="42F25F63" w:rsidR="00C614BA" w:rsidRPr="0013194C" w:rsidRDefault="00C614BA" w:rsidP="00C614BA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0762A4" wp14:editId="221CB903">
                <wp:simplePos x="0" y="0"/>
                <wp:positionH relativeFrom="column">
                  <wp:posOffset>185420</wp:posOffset>
                </wp:positionH>
                <wp:positionV relativeFrom="paragraph">
                  <wp:posOffset>153670</wp:posOffset>
                </wp:positionV>
                <wp:extent cx="766445" cy="920750"/>
                <wp:effectExtent l="0" t="0" r="0" b="0"/>
                <wp:wrapNone/>
                <wp:docPr id="32" name="Imagem 3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tcBorders>
            <w:top w:val="nil"/>
            <w:left w:val="nil"/>
            <w:bottom w:val="nil"/>
            <w:right w:val="nil"/>
          </w:tcBorders>
        </w:tcPr>
        <w:p w14:paraId="36EBCD70" w14:textId="77777777" w:rsidR="00C614BA" w:rsidRPr="00C614BA" w:rsidRDefault="00C614BA" w:rsidP="00C614BA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5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F350D12" w14:textId="77777777" w:rsidR="00C614BA" w:rsidRPr="00C614BA" w:rsidRDefault="00C614BA" w:rsidP="00C614BA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14BA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do Município de Trabiju</w:t>
          </w:r>
        </w:p>
        <w:p w14:paraId="014314AE" w14:textId="77777777" w:rsidR="00C614BA" w:rsidRDefault="00C614BA" w:rsidP="00C614BA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14:paraId="292AE106" w14:textId="77777777" w:rsidR="00C614BA" w:rsidRDefault="00C61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2B8"/>
    <w:multiLevelType w:val="hybridMultilevel"/>
    <w:tmpl w:val="1D86E1C4"/>
    <w:lvl w:ilvl="0" w:tplc="B0AC4DEE">
      <w:start w:val="1"/>
      <w:numFmt w:val="decimalZero"/>
      <w:lvlText w:val="%1-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BA"/>
    <w:rsid w:val="000A3F8C"/>
    <w:rsid w:val="00240392"/>
    <w:rsid w:val="006F6238"/>
    <w:rsid w:val="00C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5A17"/>
  <w15:chartTrackingRefBased/>
  <w15:docId w15:val="{264FE2C4-7351-4510-8927-CB2DF39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61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1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1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4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Belentani</dc:creator>
  <cp:keywords/>
  <dc:description/>
  <cp:lastModifiedBy>Mara Belentani</cp:lastModifiedBy>
  <cp:revision>2</cp:revision>
  <dcterms:created xsi:type="dcterms:W3CDTF">2022-02-21T17:49:00Z</dcterms:created>
  <dcterms:modified xsi:type="dcterms:W3CDTF">2022-02-21T18:00:00Z</dcterms:modified>
</cp:coreProperties>
</file>